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A7" w:rsidRDefault="000A22A7" w:rsidP="000A22A7">
      <w:pPr>
        <w:spacing w:after="0"/>
        <w:jc w:val="center"/>
        <w:rPr>
          <w:rFonts w:ascii="Times New Roman" w:hAnsi="Times New Roman" w:cs="Times New Roman"/>
          <w:sz w:val="24"/>
          <w:szCs w:val="24"/>
        </w:rPr>
      </w:pPr>
      <w:r w:rsidRPr="000A22A7">
        <w:rPr>
          <w:rFonts w:ascii="Times New Roman" w:hAnsi="Times New Roman" w:cs="Times New Roman"/>
          <w:sz w:val="24"/>
          <w:szCs w:val="24"/>
        </w:rPr>
        <w:t>Общая информация о порядке осуществления коммерческого учета</w:t>
      </w:r>
    </w:p>
    <w:p w:rsidR="000A22A7" w:rsidRPr="000A22A7" w:rsidRDefault="000A22A7" w:rsidP="000A22A7">
      <w:pPr>
        <w:spacing w:after="0"/>
        <w:jc w:val="center"/>
        <w:rPr>
          <w:rFonts w:ascii="Times New Roman" w:hAnsi="Times New Roman" w:cs="Times New Roman"/>
          <w:sz w:val="24"/>
          <w:szCs w:val="24"/>
        </w:rPr>
      </w:pPr>
    </w:p>
    <w:p w:rsidR="000A22A7" w:rsidRPr="000A22A7" w:rsidRDefault="000A22A7" w:rsidP="000A22A7">
      <w:pPr>
        <w:spacing w:after="0"/>
        <w:ind w:firstLine="708"/>
        <w:jc w:val="both"/>
        <w:rPr>
          <w:rFonts w:ascii="Times New Roman" w:hAnsi="Times New Roman" w:cs="Times New Roman"/>
          <w:sz w:val="24"/>
          <w:szCs w:val="24"/>
        </w:rPr>
      </w:pPr>
      <w:proofErr w:type="gramStart"/>
      <w:r w:rsidRPr="000A22A7">
        <w:rPr>
          <w:rFonts w:ascii="Times New Roman" w:hAnsi="Times New Roman" w:cs="Times New Roman"/>
          <w:sz w:val="24"/>
          <w:szCs w:val="24"/>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0A22A7" w:rsidRPr="000A22A7" w:rsidRDefault="000A22A7" w:rsidP="000A22A7">
      <w:pPr>
        <w:spacing w:after="0"/>
        <w:jc w:val="both"/>
        <w:rPr>
          <w:rFonts w:ascii="Times New Roman" w:hAnsi="Times New Roman" w:cs="Times New Roman"/>
          <w:sz w:val="24"/>
          <w:szCs w:val="24"/>
        </w:rPr>
      </w:pP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В соответствии с действующим законодательством обязанность по осуществлению коммерческого учета электрической энергии и контроль его осуществления субъектами розничного рынка электроэнергии осуществляют сетевые организации.</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Взаимодействие с Клиентами по коммерческому учету регламентировано разделом X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  442.</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0A22A7" w:rsidRP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t xml:space="preserve">- с использованием приборов учета электрической энергии, в том числе включенных в состав измерительных комплексов, систем учета. 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w:t>
      </w:r>
      <w:proofErr w:type="gramStart"/>
      <w:r w:rsidRPr="000A22A7">
        <w:rPr>
          <w:rFonts w:ascii="Times New Roman" w:hAnsi="Times New Roman" w:cs="Times New Roman"/>
          <w:sz w:val="24"/>
          <w:szCs w:val="24"/>
        </w:rPr>
        <w:t>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roofErr w:type="gramEnd"/>
    </w:p>
    <w:p w:rsidR="000A22A7" w:rsidRP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t>- при отсутствии приборов учета и в определенных случаях - путем применения расчетных способов,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Владелец объекта, на котором установлен прибор учета, обеспечивает его сохранность, целостность и обслуживание. В случае установки прибора учета в жилом помещении его сохранность, целостность и обслуживание обеспечивает собственник (наниматель) жилого помещения, если иное не установлено соответствующим договором.</w:t>
      </w:r>
    </w:p>
    <w:p w:rsidR="000A22A7" w:rsidRP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t>Порядок съема показаний приборов коммерческого учета</w:t>
      </w:r>
    </w:p>
    <w:p w:rsidR="000A22A7" w:rsidRP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t>Расчетные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 xml:space="preserve">Собственник </w:t>
      </w:r>
      <w:proofErr w:type="spellStart"/>
      <w:r w:rsidRPr="000A22A7">
        <w:rPr>
          <w:rFonts w:ascii="Times New Roman" w:hAnsi="Times New Roman" w:cs="Times New Roman"/>
          <w:sz w:val="24"/>
          <w:szCs w:val="24"/>
        </w:rPr>
        <w:t>энергопринимающих</w:t>
      </w:r>
      <w:proofErr w:type="spellEnd"/>
      <w:r w:rsidRPr="000A22A7">
        <w:rPr>
          <w:rFonts w:ascii="Times New Roman" w:hAnsi="Times New Roman" w:cs="Times New Roman"/>
          <w:sz w:val="24"/>
          <w:szCs w:val="24"/>
        </w:rPr>
        <w:t xml:space="preserve"> устройств обеспечивает снятие показаний прибора учета и предоставление его показаний другой стороне договора в сроки, предусмотренные Основными положениями функционирования розничных рынков электроэнергии и (или) договором.</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 xml:space="preserve">Если иные время и дата снятия показаний расчетных приборов учета не установлены договором энергоснабжения, договором оказания услуг по передаче электрической энергии, то снятие показаний расчетных приборов учета должно </w:t>
      </w:r>
      <w:r w:rsidRPr="000A22A7">
        <w:rPr>
          <w:rFonts w:ascii="Times New Roman" w:hAnsi="Times New Roman" w:cs="Times New Roman"/>
          <w:sz w:val="24"/>
          <w:szCs w:val="24"/>
        </w:rPr>
        <w:lastRenderedPageBreak/>
        <w:t>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договора оказания услуг по передаче электрической энергии.</w:t>
      </w:r>
    </w:p>
    <w:p w:rsidR="000A22A7" w:rsidRPr="000A22A7" w:rsidRDefault="000A22A7" w:rsidP="000A22A7">
      <w:pPr>
        <w:spacing w:after="0"/>
        <w:jc w:val="both"/>
        <w:rPr>
          <w:rFonts w:ascii="Times New Roman" w:hAnsi="Times New Roman" w:cs="Times New Roman"/>
          <w:sz w:val="24"/>
          <w:szCs w:val="24"/>
        </w:rPr>
      </w:pPr>
      <w:proofErr w:type="gramStart"/>
      <w:r w:rsidRPr="000A22A7">
        <w:rPr>
          <w:rFonts w:ascii="Times New Roman" w:hAnsi="Times New Roman" w:cs="Times New Roman"/>
          <w:sz w:val="24"/>
          <w:szCs w:val="24"/>
        </w:rPr>
        <w:t>Если иные время и дата сообщения снятых показаний расчетных приборов учета не установлены договором энергоснабжения,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w:t>
      </w:r>
      <w:proofErr w:type="gramEnd"/>
      <w:r w:rsidRPr="000A22A7">
        <w:rPr>
          <w:rFonts w:ascii="Times New Roman" w:hAnsi="Times New Roman" w:cs="Times New Roman"/>
          <w:sz w:val="24"/>
          <w:szCs w:val="24"/>
        </w:rPr>
        <w:t xml:space="preserve"> за датой расторжения (заключения) договора энергоснабжения, договора оказания услуг по передаче электрической энергии, а также в письменной форме в виде </w:t>
      </w:r>
      <w:proofErr w:type="gramStart"/>
      <w:r w:rsidRPr="000A22A7">
        <w:rPr>
          <w:rFonts w:ascii="Times New Roman" w:hAnsi="Times New Roman" w:cs="Times New Roman"/>
          <w:sz w:val="24"/>
          <w:szCs w:val="24"/>
        </w:rPr>
        <w:t>акта снятия показаний расчетных приборов учета</w:t>
      </w:r>
      <w:proofErr w:type="gramEnd"/>
      <w:r w:rsidRPr="000A22A7">
        <w:rPr>
          <w:rFonts w:ascii="Times New Roman" w:hAnsi="Times New Roman" w:cs="Times New Roman"/>
          <w:sz w:val="24"/>
          <w:szCs w:val="24"/>
        </w:rPr>
        <w:t xml:space="preserve"> в течение 3 рабочих дней.</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гражданам и Правилами предоставления коммунальных услуг собственникам и пользователям помещений в многоквартирных домах и жилых домов.</w:t>
      </w:r>
    </w:p>
    <w:p w:rsidR="000A22A7" w:rsidRPr="000A22A7" w:rsidRDefault="000A22A7" w:rsidP="000A22A7">
      <w:pPr>
        <w:spacing w:after="0"/>
        <w:jc w:val="both"/>
        <w:rPr>
          <w:rFonts w:ascii="Times New Roman" w:hAnsi="Times New Roman" w:cs="Times New Roman"/>
          <w:sz w:val="24"/>
          <w:szCs w:val="24"/>
        </w:rPr>
      </w:pPr>
      <w:proofErr w:type="gramStart"/>
      <w:r w:rsidRPr="000A22A7">
        <w:rPr>
          <w:rFonts w:ascii="Times New Roman" w:hAnsi="Times New Roman" w:cs="Times New Roman"/>
          <w:sz w:val="24"/>
          <w:szCs w:val="24"/>
        </w:rPr>
        <w:t>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до окончания 2-го числа месяца, следующего за расчетным периодом, передает сетевой организации, с которой у гарантирующего поставщика заключен договор оказания услуг по передаче электрической энергии в отношении потребителей, сведения о показаниях расчетных приборов учета, полученные им от потребителей в</w:t>
      </w:r>
      <w:proofErr w:type="gramEnd"/>
      <w:r w:rsidRPr="000A22A7">
        <w:rPr>
          <w:rFonts w:ascii="Times New Roman" w:hAnsi="Times New Roman" w:cs="Times New Roman"/>
          <w:sz w:val="24"/>
          <w:szCs w:val="24"/>
        </w:rPr>
        <w:t xml:space="preserve"> </w:t>
      </w:r>
      <w:proofErr w:type="gramStart"/>
      <w:r w:rsidRPr="000A22A7">
        <w:rPr>
          <w:rFonts w:ascii="Times New Roman" w:hAnsi="Times New Roman" w:cs="Times New Roman"/>
          <w:sz w:val="24"/>
          <w:szCs w:val="24"/>
        </w:rPr>
        <w:t>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полученных им от таких потребителей.</w:t>
      </w:r>
      <w:proofErr w:type="gramEnd"/>
    </w:p>
    <w:p w:rsidR="000A22A7" w:rsidRPr="000A22A7" w:rsidRDefault="000A22A7" w:rsidP="000A22A7">
      <w:pPr>
        <w:spacing w:after="0"/>
        <w:jc w:val="both"/>
        <w:rPr>
          <w:rFonts w:ascii="Times New Roman" w:hAnsi="Times New Roman" w:cs="Times New Roman"/>
          <w:sz w:val="24"/>
          <w:szCs w:val="24"/>
        </w:rPr>
      </w:pPr>
      <w:proofErr w:type="gramStart"/>
      <w:r w:rsidRPr="000A22A7">
        <w:rPr>
          <w:rFonts w:ascii="Times New Roman" w:hAnsi="Times New Roman" w:cs="Times New Roman"/>
          <w:sz w:val="24"/>
          <w:szCs w:val="24"/>
        </w:rPr>
        <w:t xml:space="preserve">При </w:t>
      </w:r>
      <w:proofErr w:type="spellStart"/>
      <w:r w:rsidRPr="000A22A7">
        <w:rPr>
          <w:rFonts w:ascii="Times New Roman" w:hAnsi="Times New Roman" w:cs="Times New Roman"/>
          <w:sz w:val="24"/>
          <w:szCs w:val="24"/>
        </w:rPr>
        <w:t>непредоставлении</w:t>
      </w:r>
      <w:proofErr w:type="spellEnd"/>
      <w:r w:rsidRPr="000A22A7">
        <w:rPr>
          <w:rFonts w:ascii="Times New Roman" w:hAnsi="Times New Roman" w:cs="Times New Roman"/>
          <w:sz w:val="24"/>
          <w:szCs w:val="24"/>
        </w:rPr>
        <w:t xml:space="preserve"> в установленные сроки гарантирующим поставщиком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Основными</w:t>
      </w:r>
      <w:proofErr w:type="gramEnd"/>
      <w:r w:rsidRPr="000A22A7">
        <w:rPr>
          <w:rFonts w:ascii="Times New Roman" w:hAnsi="Times New Roman" w:cs="Times New Roman"/>
          <w:sz w:val="24"/>
          <w:szCs w:val="24"/>
        </w:rPr>
        <w:t xml:space="preserve">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w:t>
      </w:r>
    </w:p>
    <w:p w:rsidR="000A22A7" w:rsidRPr="000A22A7" w:rsidRDefault="000A22A7" w:rsidP="000A22A7">
      <w:pPr>
        <w:spacing w:after="0"/>
        <w:jc w:val="both"/>
        <w:rPr>
          <w:rFonts w:ascii="Times New Roman" w:hAnsi="Times New Roman" w:cs="Times New Roman"/>
          <w:sz w:val="24"/>
          <w:szCs w:val="24"/>
        </w:rPr>
      </w:pPr>
      <w:proofErr w:type="gramStart"/>
      <w:r w:rsidRPr="000A22A7">
        <w:rPr>
          <w:rFonts w:ascii="Times New Roman" w:hAnsi="Times New Roman" w:cs="Times New Roman"/>
          <w:sz w:val="24"/>
          <w:szCs w:val="24"/>
        </w:rPr>
        <w:t>-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proofErr w:type="gramEnd"/>
      <w:r w:rsidRPr="000A22A7">
        <w:rPr>
          <w:rFonts w:ascii="Times New Roman" w:hAnsi="Times New Roman" w:cs="Times New Roman"/>
          <w:sz w:val="24"/>
          <w:szCs w:val="24"/>
        </w:rPr>
        <w:t xml:space="preserve"> - на основании показаний расчетного прибора учета за ближайший расчетный период, когда такие показания были предоставлены;</w:t>
      </w:r>
    </w:p>
    <w:p w:rsidR="000A22A7" w:rsidRP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lastRenderedPageBreak/>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расчетными способами учета электрической энергии.</w:t>
      </w:r>
    </w:p>
    <w:p w:rsidR="000A22A7" w:rsidRPr="000A22A7" w:rsidRDefault="000A22A7" w:rsidP="000A22A7">
      <w:pPr>
        <w:spacing w:after="0"/>
        <w:jc w:val="both"/>
        <w:rPr>
          <w:rFonts w:ascii="Times New Roman" w:hAnsi="Times New Roman" w:cs="Times New Roman"/>
          <w:sz w:val="24"/>
          <w:szCs w:val="24"/>
        </w:rPr>
      </w:pPr>
      <w:proofErr w:type="gramStart"/>
      <w:r w:rsidRPr="000A22A7">
        <w:rPr>
          <w:rFonts w:ascii="Times New Roman" w:hAnsi="Times New Roman" w:cs="Times New Roman"/>
          <w:sz w:val="24"/>
          <w:szCs w:val="24"/>
        </w:rPr>
        <w:t>Потребитель,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гарантирующему поставщику  и сетевой организации в сроки и в порядке, которые указаны 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w:t>
      </w:r>
      <w:proofErr w:type="gramEnd"/>
      <w:r w:rsidRPr="000A22A7">
        <w:rPr>
          <w:rFonts w:ascii="Times New Roman" w:hAnsi="Times New Roman" w:cs="Times New Roman"/>
          <w:sz w:val="24"/>
          <w:szCs w:val="24"/>
        </w:rPr>
        <w:t xml:space="preserve">.  №  442. </w:t>
      </w:r>
      <w:proofErr w:type="gramStart"/>
      <w:r w:rsidRPr="000A22A7">
        <w:rPr>
          <w:rFonts w:ascii="Times New Roman" w:hAnsi="Times New Roman" w:cs="Times New Roman"/>
          <w:sz w:val="24"/>
          <w:szCs w:val="24"/>
        </w:rPr>
        <w:t>Если условиями договора купли-продажи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 либо только гарантирующему поставщику,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roofErr w:type="gramEnd"/>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В случае непредставления потребителем показаний расчетного прибора учета в сроки, установленные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 или в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p>
    <w:p w:rsidR="000A22A7" w:rsidRPr="000A22A7" w:rsidRDefault="000A22A7" w:rsidP="000A22A7">
      <w:pPr>
        <w:spacing w:after="0"/>
        <w:jc w:val="both"/>
        <w:rPr>
          <w:rFonts w:ascii="Times New Roman" w:hAnsi="Times New Roman" w:cs="Times New Roman"/>
          <w:sz w:val="24"/>
          <w:szCs w:val="24"/>
        </w:rPr>
      </w:pPr>
      <w:proofErr w:type="gramStart"/>
      <w:r w:rsidRPr="000A22A7">
        <w:rPr>
          <w:rFonts w:ascii="Times New Roman" w:hAnsi="Times New Roman" w:cs="Times New Roman"/>
          <w:sz w:val="24"/>
          <w:szCs w:val="24"/>
        </w:rPr>
        <w:t>-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proofErr w:type="gramEnd"/>
      <w:r w:rsidRPr="000A22A7">
        <w:rPr>
          <w:rFonts w:ascii="Times New Roman" w:hAnsi="Times New Roman" w:cs="Times New Roman"/>
          <w:sz w:val="24"/>
          <w:szCs w:val="24"/>
        </w:rPr>
        <w:t xml:space="preserve"> - на основании показаний расчетного прибора учета за ближайший расчетный период, когда такие показания были предоставлены;</w:t>
      </w:r>
    </w:p>
    <w:p w:rsid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расчетными способами учета электрической энергии.</w:t>
      </w:r>
    </w:p>
    <w:p w:rsidR="000A22A7" w:rsidRPr="000A22A7" w:rsidRDefault="000A22A7" w:rsidP="000A22A7">
      <w:pPr>
        <w:spacing w:after="0"/>
        <w:jc w:val="both"/>
        <w:rPr>
          <w:rFonts w:ascii="Times New Roman" w:hAnsi="Times New Roman" w:cs="Times New Roman"/>
          <w:sz w:val="24"/>
          <w:szCs w:val="24"/>
        </w:rPr>
      </w:pPr>
    </w:p>
    <w:p w:rsidR="000A22A7" w:rsidRDefault="000A22A7" w:rsidP="000A22A7">
      <w:pPr>
        <w:spacing w:after="0"/>
        <w:jc w:val="center"/>
        <w:rPr>
          <w:rFonts w:ascii="Times New Roman" w:hAnsi="Times New Roman" w:cs="Times New Roman"/>
          <w:sz w:val="24"/>
          <w:szCs w:val="24"/>
        </w:rPr>
      </w:pPr>
      <w:proofErr w:type="spellStart"/>
      <w:r w:rsidRPr="000A22A7">
        <w:rPr>
          <w:rFonts w:ascii="Times New Roman" w:hAnsi="Times New Roman" w:cs="Times New Roman"/>
          <w:sz w:val="24"/>
          <w:szCs w:val="24"/>
        </w:rPr>
        <w:t>Безучетное</w:t>
      </w:r>
      <w:proofErr w:type="spellEnd"/>
      <w:r w:rsidRPr="000A22A7">
        <w:rPr>
          <w:rFonts w:ascii="Times New Roman" w:hAnsi="Times New Roman" w:cs="Times New Roman"/>
          <w:sz w:val="24"/>
          <w:szCs w:val="24"/>
        </w:rPr>
        <w:t xml:space="preserve"> и бездоговорное потребление электрической энергии</w:t>
      </w:r>
    </w:p>
    <w:p w:rsidR="000A22A7" w:rsidRPr="000A22A7" w:rsidRDefault="000A22A7" w:rsidP="000A22A7">
      <w:pPr>
        <w:spacing w:after="0"/>
        <w:jc w:val="center"/>
        <w:rPr>
          <w:rFonts w:ascii="Times New Roman" w:hAnsi="Times New Roman" w:cs="Times New Roman"/>
          <w:sz w:val="24"/>
          <w:szCs w:val="24"/>
        </w:rPr>
      </w:pPr>
    </w:p>
    <w:p w:rsidR="000A22A7" w:rsidRPr="000A22A7" w:rsidRDefault="000A22A7" w:rsidP="000A22A7">
      <w:pPr>
        <w:spacing w:after="0"/>
        <w:ind w:firstLine="708"/>
        <w:jc w:val="both"/>
        <w:rPr>
          <w:rFonts w:ascii="Times New Roman" w:hAnsi="Times New Roman" w:cs="Times New Roman"/>
          <w:sz w:val="24"/>
          <w:szCs w:val="24"/>
        </w:rPr>
      </w:pPr>
      <w:proofErr w:type="spellStart"/>
      <w:proofErr w:type="gramStart"/>
      <w:r w:rsidRPr="000A22A7">
        <w:rPr>
          <w:rFonts w:ascii="Times New Roman" w:hAnsi="Times New Roman" w:cs="Times New Roman"/>
          <w:sz w:val="24"/>
          <w:szCs w:val="24"/>
        </w:rPr>
        <w:t>Безучетное</w:t>
      </w:r>
      <w:proofErr w:type="spellEnd"/>
      <w:r w:rsidRPr="000A22A7">
        <w:rPr>
          <w:rFonts w:ascii="Times New Roman" w:hAnsi="Times New Roman" w:cs="Times New Roman"/>
          <w:sz w:val="24"/>
          <w:szCs w:val="24"/>
        </w:rPr>
        <w:t xml:space="preserve"> потребление - потребление электрической энергии с нарушением установленного договором энергоснабжения, договором оказания услуг по передаче электрической энергии порядка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пломб и (или) знаков визуального контроля, нанесенных на прибор учета, в несоблюдении</w:t>
      </w:r>
      <w:proofErr w:type="gramEnd"/>
      <w:r w:rsidRPr="000A22A7">
        <w:rPr>
          <w:rFonts w:ascii="Times New Roman" w:hAnsi="Times New Roman" w:cs="Times New Roman"/>
          <w:sz w:val="24"/>
          <w:szCs w:val="24"/>
        </w:rPr>
        <w:t xml:space="preserve">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w:t>
      </w:r>
    </w:p>
    <w:p w:rsidR="000A22A7" w:rsidRPr="000A22A7" w:rsidRDefault="000A22A7" w:rsidP="000A22A7">
      <w:pPr>
        <w:spacing w:after="0"/>
        <w:ind w:firstLine="708"/>
        <w:jc w:val="both"/>
        <w:rPr>
          <w:rFonts w:ascii="Times New Roman" w:hAnsi="Times New Roman" w:cs="Times New Roman"/>
          <w:sz w:val="24"/>
          <w:szCs w:val="24"/>
        </w:rPr>
      </w:pPr>
      <w:proofErr w:type="gramStart"/>
      <w:r w:rsidRPr="000A22A7">
        <w:rPr>
          <w:rFonts w:ascii="Times New Roman" w:hAnsi="Times New Roman" w:cs="Times New Roman"/>
          <w:sz w:val="24"/>
          <w:szCs w:val="24"/>
        </w:rPr>
        <w:lastRenderedPageBreak/>
        <w:t xml:space="preserve">Бездоговорное потребление электрической энергии - самовольное подключение </w:t>
      </w:r>
      <w:proofErr w:type="spellStart"/>
      <w:r w:rsidRPr="000A22A7">
        <w:rPr>
          <w:rFonts w:ascii="Times New Roman" w:hAnsi="Times New Roman" w:cs="Times New Roman"/>
          <w:sz w:val="24"/>
          <w:szCs w:val="24"/>
        </w:rPr>
        <w:t>энергопринимающих</w:t>
      </w:r>
      <w:proofErr w:type="spellEnd"/>
      <w:r w:rsidRPr="000A22A7">
        <w:rPr>
          <w:rFonts w:ascii="Times New Roman" w:hAnsi="Times New Roman" w:cs="Times New Roman"/>
          <w:sz w:val="24"/>
          <w:szCs w:val="24"/>
        </w:rPr>
        <w:t xml:space="preserve">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roofErr w:type="gramEnd"/>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 xml:space="preserve">По факту выявленного </w:t>
      </w:r>
      <w:proofErr w:type="spellStart"/>
      <w:r w:rsidRPr="000A22A7">
        <w:rPr>
          <w:rFonts w:ascii="Times New Roman" w:hAnsi="Times New Roman" w:cs="Times New Roman"/>
          <w:sz w:val="24"/>
          <w:szCs w:val="24"/>
        </w:rPr>
        <w:t>безучетного</w:t>
      </w:r>
      <w:proofErr w:type="spellEnd"/>
      <w:r w:rsidRPr="000A22A7">
        <w:rPr>
          <w:rFonts w:ascii="Times New Roman" w:hAnsi="Times New Roman" w:cs="Times New Roman"/>
          <w:sz w:val="24"/>
          <w:szCs w:val="24"/>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w:t>
      </w:r>
      <w:proofErr w:type="gramStart"/>
      <w:r w:rsidRPr="000A22A7">
        <w:rPr>
          <w:rFonts w:ascii="Times New Roman" w:hAnsi="Times New Roman" w:cs="Times New Roman"/>
          <w:sz w:val="24"/>
          <w:szCs w:val="24"/>
        </w:rPr>
        <w:t>с даты</w:t>
      </w:r>
      <w:proofErr w:type="gramEnd"/>
      <w:r w:rsidRPr="000A22A7">
        <w:rPr>
          <w:rFonts w:ascii="Times New Roman" w:hAnsi="Times New Roman" w:cs="Times New Roman"/>
          <w:sz w:val="24"/>
          <w:szCs w:val="24"/>
        </w:rPr>
        <w:t xml:space="preserve"> его составления передается в адрес:</w:t>
      </w:r>
    </w:p>
    <w:p w:rsidR="000A22A7" w:rsidRP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t xml:space="preserve">- гарантирующего поставщика, обслуживающего потребителя, осуществившего </w:t>
      </w:r>
      <w:proofErr w:type="spellStart"/>
      <w:r w:rsidRPr="000A22A7">
        <w:rPr>
          <w:rFonts w:ascii="Times New Roman" w:hAnsi="Times New Roman" w:cs="Times New Roman"/>
          <w:sz w:val="24"/>
          <w:szCs w:val="24"/>
        </w:rPr>
        <w:t>безучетное</w:t>
      </w:r>
      <w:proofErr w:type="spellEnd"/>
      <w:r w:rsidRPr="000A22A7">
        <w:rPr>
          <w:rFonts w:ascii="Times New Roman" w:hAnsi="Times New Roman" w:cs="Times New Roman"/>
          <w:sz w:val="24"/>
          <w:szCs w:val="24"/>
        </w:rPr>
        <w:t xml:space="preserve"> потребление;</w:t>
      </w:r>
    </w:p>
    <w:p w:rsidR="000A22A7" w:rsidRPr="000A22A7" w:rsidRDefault="000A22A7" w:rsidP="000A22A7">
      <w:pPr>
        <w:spacing w:after="0"/>
        <w:jc w:val="both"/>
        <w:rPr>
          <w:rFonts w:ascii="Times New Roman" w:hAnsi="Times New Roman" w:cs="Times New Roman"/>
          <w:sz w:val="24"/>
          <w:szCs w:val="24"/>
        </w:rPr>
      </w:pPr>
      <w:r w:rsidRPr="000A22A7">
        <w:rPr>
          <w:rFonts w:ascii="Times New Roman" w:hAnsi="Times New Roman" w:cs="Times New Roman"/>
          <w:sz w:val="24"/>
          <w:szCs w:val="24"/>
        </w:rPr>
        <w:t>- лица, осуществившего бездоговорное потребление.</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0A22A7">
        <w:rPr>
          <w:rFonts w:ascii="Times New Roman" w:hAnsi="Times New Roman" w:cs="Times New Roman"/>
          <w:sz w:val="24"/>
          <w:szCs w:val="24"/>
        </w:rPr>
        <w:t>безучетное</w:t>
      </w:r>
      <w:proofErr w:type="spellEnd"/>
      <w:r w:rsidRPr="000A22A7">
        <w:rPr>
          <w:rFonts w:ascii="Times New Roman" w:hAnsi="Times New Roman" w:cs="Times New Roman"/>
          <w:sz w:val="24"/>
          <w:szCs w:val="24"/>
        </w:rPr>
        <w:t xml:space="preserve"> потребление (обслуживающий его гарантирующий поставщик), или лицо, осуществляющее бездоговорное потребление электрической энергии.</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 xml:space="preserve">Отказ лица, осуществляющего </w:t>
      </w:r>
      <w:proofErr w:type="spellStart"/>
      <w:r w:rsidRPr="000A22A7">
        <w:rPr>
          <w:rFonts w:ascii="Times New Roman" w:hAnsi="Times New Roman" w:cs="Times New Roman"/>
          <w:sz w:val="24"/>
          <w:szCs w:val="24"/>
        </w:rPr>
        <w:t>безучетное</w:t>
      </w:r>
      <w:proofErr w:type="spellEnd"/>
      <w:r w:rsidRPr="000A22A7">
        <w:rPr>
          <w:rFonts w:ascii="Times New Roman" w:hAnsi="Times New Roman" w:cs="Times New Roman"/>
          <w:sz w:val="24"/>
          <w:szCs w:val="24"/>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0A22A7" w:rsidRP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 xml:space="preserve">Объем </w:t>
      </w:r>
      <w:proofErr w:type="spellStart"/>
      <w:r w:rsidRPr="000A22A7">
        <w:rPr>
          <w:rFonts w:ascii="Times New Roman" w:hAnsi="Times New Roman" w:cs="Times New Roman"/>
          <w:sz w:val="24"/>
          <w:szCs w:val="24"/>
        </w:rPr>
        <w:t>безучетного</w:t>
      </w:r>
      <w:proofErr w:type="spellEnd"/>
      <w:r w:rsidRPr="000A22A7">
        <w:rPr>
          <w:rFonts w:ascii="Times New Roman" w:hAnsi="Times New Roman" w:cs="Times New Roman"/>
          <w:sz w:val="24"/>
          <w:szCs w:val="24"/>
        </w:rPr>
        <w:t xml:space="preserve"> потребления электрической энергии определяется с применением расчетных способов.</w:t>
      </w:r>
    </w:p>
    <w:p w:rsidR="000A22A7" w:rsidRPr="000A22A7" w:rsidRDefault="000A22A7" w:rsidP="000A22A7">
      <w:pPr>
        <w:spacing w:after="0"/>
        <w:ind w:firstLine="708"/>
        <w:jc w:val="both"/>
        <w:rPr>
          <w:rFonts w:ascii="Times New Roman" w:hAnsi="Times New Roman" w:cs="Times New Roman"/>
          <w:sz w:val="24"/>
          <w:szCs w:val="24"/>
        </w:rPr>
      </w:pPr>
      <w:proofErr w:type="gramStart"/>
      <w:r w:rsidRPr="000A22A7">
        <w:rPr>
          <w:rFonts w:ascii="Times New Roman" w:hAnsi="Times New Roman" w:cs="Times New Roman"/>
          <w:sz w:val="24"/>
          <w:szCs w:val="24"/>
        </w:rPr>
        <w:t xml:space="preserve">Объем </w:t>
      </w:r>
      <w:proofErr w:type="spellStart"/>
      <w:r w:rsidRPr="000A22A7">
        <w:rPr>
          <w:rFonts w:ascii="Times New Roman" w:hAnsi="Times New Roman" w:cs="Times New Roman"/>
          <w:sz w:val="24"/>
          <w:szCs w:val="24"/>
        </w:rPr>
        <w:t>безучетного</w:t>
      </w:r>
      <w:proofErr w:type="spellEnd"/>
      <w:r w:rsidRPr="000A22A7">
        <w:rPr>
          <w:rFonts w:ascii="Times New Roman" w:hAnsi="Times New Roman" w:cs="Times New Roman"/>
          <w:sz w:val="24"/>
          <w:szCs w:val="24"/>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0A22A7">
        <w:rPr>
          <w:rFonts w:ascii="Times New Roman" w:hAnsi="Times New Roman" w:cs="Times New Roman"/>
          <w:sz w:val="24"/>
          <w:szCs w:val="24"/>
        </w:rPr>
        <w:t>безучетного</w:t>
      </w:r>
      <w:proofErr w:type="spellEnd"/>
      <w:r w:rsidRPr="000A22A7">
        <w:rPr>
          <w:rFonts w:ascii="Times New Roman" w:hAnsi="Times New Roman" w:cs="Times New Roman"/>
          <w:sz w:val="24"/>
          <w:szCs w:val="24"/>
        </w:rPr>
        <w:t xml:space="preserve"> потребления электрической энергии (мощности) и составления акта о неучтенном потреблении электрической энергии.</w:t>
      </w:r>
      <w:proofErr w:type="gramEnd"/>
    </w:p>
    <w:p w:rsidR="000A22A7" w:rsidRDefault="000A22A7" w:rsidP="000A22A7">
      <w:pPr>
        <w:spacing w:after="0"/>
        <w:ind w:firstLine="708"/>
        <w:jc w:val="both"/>
        <w:rPr>
          <w:rFonts w:ascii="Times New Roman" w:hAnsi="Times New Roman" w:cs="Times New Roman"/>
          <w:sz w:val="24"/>
          <w:szCs w:val="24"/>
        </w:rPr>
      </w:pPr>
      <w:r w:rsidRPr="000A22A7">
        <w:rPr>
          <w:rFonts w:ascii="Times New Roman" w:hAnsi="Times New Roman" w:cs="Times New Roman"/>
          <w:sz w:val="24"/>
          <w:szCs w:val="24"/>
        </w:rPr>
        <w:t xml:space="preserve">Объем бездоговорного потребления электрической энергии определяется расчетным способом, предусмотренным пунктом 2 приложения № 3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  442, за период времени, в течение которого осуществлялось бездоговорное потребление электрической энергии, но не более чем за 3 года. </w:t>
      </w:r>
      <w:proofErr w:type="gramStart"/>
      <w:r w:rsidRPr="000A22A7">
        <w:rPr>
          <w:rFonts w:ascii="Times New Roman" w:hAnsi="Times New Roman" w:cs="Times New Roman"/>
          <w:sz w:val="24"/>
          <w:szCs w:val="24"/>
        </w:rPr>
        <w:t xml:space="preserve">При этом период времени, в течение которого осуществлялось бездоговорное потребление электрической энергии в виде самовольного подключения </w:t>
      </w:r>
      <w:proofErr w:type="spellStart"/>
      <w:r w:rsidRPr="000A22A7">
        <w:rPr>
          <w:rFonts w:ascii="Times New Roman" w:hAnsi="Times New Roman" w:cs="Times New Roman"/>
          <w:sz w:val="24"/>
          <w:szCs w:val="24"/>
        </w:rPr>
        <w:t>энергопринимающих</w:t>
      </w:r>
      <w:proofErr w:type="spellEnd"/>
      <w:r w:rsidRPr="000A22A7">
        <w:rPr>
          <w:rFonts w:ascii="Times New Roman" w:hAnsi="Times New Roman" w:cs="Times New Roman"/>
          <w:sz w:val="24"/>
          <w:szCs w:val="24"/>
        </w:rPr>
        <w:t xml:space="preserve">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roofErr w:type="gramEnd"/>
    </w:p>
    <w:p w:rsidR="000A22A7" w:rsidRDefault="000A22A7" w:rsidP="000A22A7">
      <w:pPr>
        <w:spacing w:after="0"/>
        <w:ind w:firstLine="708"/>
        <w:jc w:val="both"/>
        <w:rPr>
          <w:rFonts w:ascii="Times New Roman" w:hAnsi="Times New Roman" w:cs="Times New Roman"/>
          <w:sz w:val="24"/>
          <w:szCs w:val="24"/>
        </w:rPr>
      </w:pPr>
    </w:p>
    <w:p w:rsidR="000A22A7" w:rsidRDefault="000A22A7" w:rsidP="000A22A7">
      <w:pPr>
        <w:spacing w:after="0"/>
        <w:ind w:firstLine="708"/>
        <w:jc w:val="both"/>
        <w:rPr>
          <w:rFonts w:ascii="Times New Roman" w:hAnsi="Times New Roman" w:cs="Times New Roman"/>
          <w:sz w:val="24"/>
          <w:szCs w:val="24"/>
        </w:rPr>
      </w:pPr>
    </w:p>
    <w:p w:rsidR="00227683" w:rsidRPr="00624DAA" w:rsidRDefault="00227683" w:rsidP="000A22A7">
      <w:pPr>
        <w:spacing w:after="0"/>
        <w:ind w:firstLine="708"/>
        <w:jc w:val="center"/>
        <w:rPr>
          <w:rFonts w:ascii="Times New Roman" w:hAnsi="Times New Roman" w:cs="Times New Roman"/>
          <w:sz w:val="24"/>
          <w:szCs w:val="24"/>
        </w:rPr>
      </w:pPr>
      <w:r w:rsidRPr="001A59BA">
        <w:rPr>
          <w:rFonts w:ascii="Times New Roman" w:hAnsi="Times New Roman" w:cs="Times New Roman"/>
          <w:sz w:val="24"/>
          <w:szCs w:val="24"/>
        </w:rPr>
        <w:lastRenderedPageBreak/>
        <w:t>Требования к приборам учета</w:t>
      </w:r>
    </w:p>
    <w:p w:rsidR="00227683" w:rsidRPr="00624DAA" w:rsidRDefault="00227683" w:rsidP="000A22A7">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Прибор учета электроэнергии -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w:t>
      </w:r>
      <w:proofErr w:type="gramEnd"/>
    </w:p>
    <w:p w:rsidR="00227683" w:rsidRPr="00624DAA" w:rsidRDefault="00227683" w:rsidP="000A22A7">
      <w:pPr>
        <w:spacing w:after="0"/>
        <w:jc w:val="both"/>
        <w:rPr>
          <w:rFonts w:ascii="Times New Roman" w:hAnsi="Times New Roman" w:cs="Times New Roman"/>
          <w:sz w:val="24"/>
          <w:szCs w:val="24"/>
        </w:rPr>
      </w:pPr>
    </w:p>
    <w:p w:rsidR="00227683" w:rsidRPr="00624DAA" w:rsidRDefault="00227683" w:rsidP="000A22A7">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требованиям Основных положений функционирования  розничных рынков электрической энергии, утвержденных  Постановлением Правительства</w:t>
      </w:r>
      <w:proofErr w:type="gramEnd"/>
      <w:r w:rsidRPr="00624DAA">
        <w:rPr>
          <w:rFonts w:ascii="Times New Roman" w:hAnsi="Times New Roman" w:cs="Times New Roman"/>
          <w:sz w:val="24"/>
          <w:szCs w:val="24"/>
        </w:rPr>
        <w:t xml:space="preserve"> Российской Федерации от 4 мая 2012 г.  №  442.</w:t>
      </w:r>
    </w:p>
    <w:p w:rsidR="00227683" w:rsidRPr="00624DAA" w:rsidRDefault="00227683" w:rsidP="000A22A7">
      <w:pPr>
        <w:spacing w:after="0"/>
        <w:jc w:val="both"/>
        <w:rPr>
          <w:rFonts w:ascii="Times New Roman" w:hAnsi="Times New Roman" w:cs="Times New Roman"/>
          <w:sz w:val="24"/>
          <w:szCs w:val="24"/>
        </w:rPr>
      </w:pPr>
    </w:p>
    <w:p w:rsidR="00227683" w:rsidRPr="00624DAA" w:rsidRDefault="00227683" w:rsidP="000A22A7">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Основные требования к приборам учета, показания которых используются для расчетов за потребленную электроэнергию (мощность):</w:t>
      </w:r>
    </w:p>
    <w:p w:rsidR="00227683" w:rsidRPr="00624DAA" w:rsidRDefault="00227683" w:rsidP="000A22A7">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1.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 </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 </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Для учета электрической энергии, потребляемой потребителями, подлежат использованию приборы учета с максимальной мощностью менее 670 кВт:</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 для точек присоединения к объектам электросетевого хозяйства напряжением 35 </w:t>
      </w:r>
      <w:proofErr w:type="spellStart"/>
      <w:r w:rsidRPr="00624DAA">
        <w:rPr>
          <w:rFonts w:ascii="Times New Roman" w:hAnsi="Times New Roman" w:cs="Times New Roman"/>
          <w:sz w:val="24"/>
          <w:szCs w:val="24"/>
        </w:rPr>
        <w:t>кВ</w:t>
      </w:r>
      <w:proofErr w:type="spellEnd"/>
      <w:r w:rsidRPr="00624DAA">
        <w:rPr>
          <w:rFonts w:ascii="Times New Roman" w:hAnsi="Times New Roman" w:cs="Times New Roman"/>
          <w:sz w:val="24"/>
          <w:szCs w:val="24"/>
        </w:rPr>
        <w:t xml:space="preserve"> и ниже - класса точности 1,0 и выше;</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 для точек присоединения к объектам электросетевого хозяйства напряжением 110 </w:t>
      </w:r>
      <w:proofErr w:type="spellStart"/>
      <w:r w:rsidRPr="00624DAA">
        <w:rPr>
          <w:rFonts w:ascii="Times New Roman" w:hAnsi="Times New Roman" w:cs="Times New Roman"/>
          <w:sz w:val="24"/>
          <w:szCs w:val="24"/>
        </w:rPr>
        <w:t>кВ</w:t>
      </w:r>
      <w:proofErr w:type="spellEnd"/>
      <w:r w:rsidRPr="00624DAA">
        <w:rPr>
          <w:rFonts w:ascii="Times New Roman" w:hAnsi="Times New Roman" w:cs="Times New Roman"/>
          <w:sz w:val="24"/>
          <w:szCs w:val="24"/>
        </w:rPr>
        <w:t xml:space="preserve"> и выше - класса точности 0,5S и выше.</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624DAA">
        <w:rPr>
          <w:rFonts w:ascii="Times New Roman" w:hAnsi="Times New Roman" w:cs="Times New Roman"/>
          <w:sz w:val="24"/>
          <w:szCs w:val="24"/>
        </w:rPr>
        <w:t>за</w:t>
      </w:r>
      <w:proofErr w:type="gramEnd"/>
      <w:r w:rsidRPr="00624DAA">
        <w:rPr>
          <w:rFonts w:ascii="Times New Roman" w:hAnsi="Times New Roman" w:cs="Times New Roman"/>
          <w:sz w:val="24"/>
          <w:szCs w:val="24"/>
        </w:rPr>
        <w:t xml:space="preserve"> последние 120 дней и более или включенные в систему учета.</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В соответствии с "Правилами устройства электроустановок" (ПУЭ п. 1.5.23) все трехфазные счетчики трансформаторного включения необходимо подключать через коробку испытательную переходную.</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Коробка обеспечивает </w:t>
      </w:r>
      <w:proofErr w:type="spellStart"/>
      <w:r w:rsidRPr="00624DAA">
        <w:rPr>
          <w:rFonts w:ascii="Times New Roman" w:hAnsi="Times New Roman" w:cs="Times New Roman"/>
          <w:sz w:val="24"/>
          <w:szCs w:val="24"/>
        </w:rPr>
        <w:t>закорачивание</w:t>
      </w:r>
      <w:proofErr w:type="spellEnd"/>
      <w:r w:rsidRPr="00624DAA">
        <w:rPr>
          <w:rFonts w:ascii="Times New Roman" w:hAnsi="Times New Roman" w:cs="Times New Roman"/>
          <w:sz w:val="24"/>
          <w:szCs w:val="24"/>
        </w:rPr>
        <w:t xml:space="preserve"> вторичных цепей внешних измерительных трансформаторов тока, отключение фазных токовых цепей и цепей напряжения счетчика </w:t>
      </w:r>
      <w:r w:rsidRPr="00624DAA">
        <w:rPr>
          <w:rFonts w:ascii="Times New Roman" w:hAnsi="Times New Roman" w:cs="Times New Roman"/>
          <w:sz w:val="24"/>
          <w:szCs w:val="24"/>
        </w:rPr>
        <w:lastRenderedPageBreak/>
        <w:t xml:space="preserve">при его замене, а также включение эталонного счетчика для поверки без отключения нагрузки (потребителя). </w:t>
      </w:r>
    </w:p>
    <w:p w:rsidR="00227683" w:rsidRPr="00624DAA" w:rsidRDefault="00227683" w:rsidP="00227683">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С подробными рекомендациями по техническим характеристикам систем и приборов учета электрической энергии на основе технологий интеллектуального учета, устанавливаемых и используемых субъектами розничных рынков электрической энергии, для обеспечения коммерческого и технического учета электрической энергии, можно ознакомиться в Методических рекомендациях по техническим характеристикам систем и приборов учета электрической энергии на основе технологий интеллектуального учета, утвержденных Приказом Минэнерго России от 22.03.2011г. № 86.</w:t>
      </w:r>
      <w:proofErr w:type="gramEnd"/>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2. </w:t>
      </w:r>
      <w:proofErr w:type="gramStart"/>
      <w:r w:rsidRPr="00624DAA">
        <w:rPr>
          <w:rFonts w:ascii="Times New Roman" w:hAnsi="Times New Roman" w:cs="Times New Roman"/>
          <w:sz w:val="24"/>
          <w:szCs w:val="24"/>
        </w:rPr>
        <w:t>Приборы учета подлежат установке на границах балансовой принадлежности объектов электроэнергетики (</w:t>
      </w:r>
      <w:proofErr w:type="spellStart"/>
      <w:r w:rsidRPr="00624DAA">
        <w:rPr>
          <w:rFonts w:ascii="Times New Roman" w:hAnsi="Times New Roman" w:cs="Times New Roman"/>
          <w:sz w:val="24"/>
          <w:szCs w:val="24"/>
        </w:rPr>
        <w:t>энергопринимающих</w:t>
      </w:r>
      <w:proofErr w:type="spellEnd"/>
      <w:r w:rsidRPr="00624DAA">
        <w:rPr>
          <w:rFonts w:ascii="Times New Roman" w:hAnsi="Times New Roman" w:cs="Times New Roman"/>
          <w:sz w:val="24"/>
          <w:szCs w:val="24"/>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sidRPr="00624DAA">
        <w:rPr>
          <w:rFonts w:ascii="Times New Roman" w:hAnsi="Times New Roman" w:cs="Times New Roman"/>
          <w:sz w:val="24"/>
          <w:szCs w:val="24"/>
        </w:rP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624DAA">
        <w:rPr>
          <w:rFonts w:ascii="Times New Roman" w:hAnsi="Times New Roman" w:cs="Times New Roman"/>
          <w:sz w:val="24"/>
          <w:szCs w:val="24"/>
        </w:rPr>
        <w:t>энергопринимающих</w:t>
      </w:r>
      <w:proofErr w:type="spellEnd"/>
      <w:r w:rsidRPr="00624DAA">
        <w:rPr>
          <w:rFonts w:ascii="Times New Roman" w:hAnsi="Times New Roman" w:cs="Times New Roman"/>
          <w:sz w:val="24"/>
          <w:szCs w:val="24"/>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624DAA">
        <w:rPr>
          <w:rFonts w:ascii="Times New Roman" w:hAnsi="Times New Roman" w:cs="Times New Roman"/>
          <w:sz w:val="24"/>
          <w:szCs w:val="24"/>
        </w:rPr>
        <w:t>энергопринимающих</w:t>
      </w:r>
      <w:proofErr w:type="spellEnd"/>
      <w:r w:rsidRPr="00624DAA">
        <w:rPr>
          <w:rFonts w:ascii="Times New Roman" w:hAnsi="Times New Roman" w:cs="Times New Roman"/>
          <w:sz w:val="24"/>
          <w:szCs w:val="24"/>
        </w:rPr>
        <w:t xml:space="preserve"> устройств) другого смежного субъекта.</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3.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4. Периодическая поверка прибора учета, измерительных трансформаторов должна проводиться по истечении </w:t>
      </w:r>
      <w:proofErr w:type="spellStart"/>
      <w:r w:rsidRPr="00624DAA">
        <w:rPr>
          <w:rFonts w:ascii="Times New Roman" w:hAnsi="Times New Roman" w:cs="Times New Roman"/>
          <w:sz w:val="24"/>
          <w:szCs w:val="24"/>
        </w:rPr>
        <w:t>межповерочного</w:t>
      </w:r>
      <w:proofErr w:type="spellEnd"/>
      <w:r w:rsidRPr="00624DAA">
        <w:rPr>
          <w:rFonts w:ascii="Times New Roman" w:hAnsi="Times New Roman" w:cs="Times New Roman"/>
          <w:sz w:val="24"/>
          <w:szCs w:val="24"/>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5. Каждый установленный расчетный счетчик должен иметь на винтах, крепящих кожух счетчика, пломбы с клеймом </w:t>
      </w:r>
      <w:proofErr w:type="spellStart"/>
      <w:r w:rsidRPr="00624DAA">
        <w:rPr>
          <w:rFonts w:ascii="Times New Roman" w:hAnsi="Times New Roman" w:cs="Times New Roman"/>
          <w:sz w:val="24"/>
          <w:szCs w:val="24"/>
        </w:rPr>
        <w:t>госповерителя</w:t>
      </w:r>
      <w:proofErr w:type="spellEnd"/>
      <w:r w:rsidRPr="00624DAA">
        <w:rPr>
          <w:rFonts w:ascii="Times New Roman" w:hAnsi="Times New Roman" w:cs="Times New Roman"/>
          <w:sz w:val="24"/>
          <w:szCs w:val="24"/>
        </w:rPr>
        <w:t xml:space="preserve">, а на зажимной крышке - пломбу </w:t>
      </w:r>
      <w:proofErr w:type="spellStart"/>
      <w:r w:rsidRPr="00624DAA">
        <w:rPr>
          <w:rFonts w:ascii="Times New Roman" w:hAnsi="Times New Roman" w:cs="Times New Roman"/>
          <w:sz w:val="24"/>
          <w:szCs w:val="24"/>
        </w:rPr>
        <w:t>энерго</w:t>
      </w:r>
      <w:proofErr w:type="gramStart"/>
      <w:r w:rsidRPr="00624DAA">
        <w:rPr>
          <w:rFonts w:ascii="Times New Roman" w:hAnsi="Times New Roman" w:cs="Times New Roman"/>
          <w:sz w:val="24"/>
          <w:szCs w:val="24"/>
        </w:rPr>
        <w:t>c</w:t>
      </w:r>
      <w:proofErr w:type="gramEnd"/>
      <w:r w:rsidRPr="00624DAA">
        <w:rPr>
          <w:rFonts w:ascii="Times New Roman" w:hAnsi="Times New Roman" w:cs="Times New Roman"/>
          <w:sz w:val="24"/>
          <w:szCs w:val="24"/>
        </w:rPr>
        <w:t>етевой</w:t>
      </w:r>
      <w:proofErr w:type="spellEnd"/>
      <w:r w:rsidRPr="00624DAA">
        <w:rPr>
          <w:rFonts w:ascii="Times New Roman" w:hAnsi="Times New Roman" w:cs="Times New Roman"/>
          <w:sz w:val="24"/>
          <w:szCs w:val="24"/>
        </w:rPr>
        <w:t xml:space="preserve"> организации.</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ВАЖНО ЗНАТЬ (!), что нарушение пломбы (марки) на расчетном приборе учета лишает потребителя электроэнергии правовых оснований производить расчеты за потребленную электроэнергию с использованием показаний данного счетчика.</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 (ПУЭ п.1.5.13).</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lastRenderedPageBreak/>
        <w:t>6. 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Допускается крепление счетчиков на деревянных, пластмассовых или металлических щитках.</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Высота от пола до коробки зажимов счетчиков должна быть в пределах 0,8 - 1,7 м. Допускается высота менее 0,8 м, но не менее 0,4 м.</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Должна быть обеспечена возможность удобной замены счетчика и установки его с уклоном не более 1 град</w:t>
      </w:r>
      <w:proofErr w:type="gramStart"/>
      <w:r w:rsidRPr="00624DAA">
        <w:rPr>
          <w:rFonts w:ascii="Times New Roman" w:hAnsi="Times New Roman" w:cs="Times New Roman"/>
          <w:sz w:val="24"/>
          <w:szCs w:val="24"/>
        </w:rPr>
        <w:t xml:space="preserve"> .</w:t>
      </w:r>
      <w:proofErr w:type="gramEnd"/>
      <w:r w:rsidRPr="00624DAA">
        <w:rPr>
          <w:rFonts w:ascii="Times New Roman" w:hAnsi="Times New Roman" w:cs="Times New Roman"/>
          <w:sz w:val="24"/>
          <w:szCs w:val="24"/>
        </w:rPr>
        <w:t xml:space="preserve"> Конструкция его крепления должна обеспечивать возможность установки и съема счетчика с лицевой стороны.</w:t>
      </w:r>
    </w:p>
    <w:p w:rsidR="00227683" w:rsidRPr="00624DAA" w:rsidRDefault="00227683" w:rsidP="00227683">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Pr="00624DAA">
        <w:rPr>
          <w:rFonts w:ascii="Times New Roman" w:hAnsi="Times New Roman" w:cs="Times New Roman"/>
          <w:sz w:val="24"/>
          <w:szCs w:val="24"/>
        </w:rPr>
        <w:t>ля безопасной установки и замены счетчиков в сетях напряжением до 380</w:t>
      </w:r>
      <w:proofErr w:type="gramStart"/>
      <w:r w:rsidRPr="00624DAA">
        <w:rPr>
          <w:rFonts w:ascii="Times New Roman" w:hAnsi="Times New Roman" w:cs="Times New Roman"/>
          <w:sz w:val="24"/>
          <w:szCs w:val="24"/>
        </w:rPr>
        <w:t xml:space="preserve"> В</w:t>
      </w:r>
      <w:proofErr w:type="gramEnd"/>
      <w:r w:rsidRPr="00624DAA">
        <w:rPr>
          <w:rFonts w:ascii="Times New Roman" w:hAnsi="Times New Roman" w:cs="Times New Roman"/>
          <w:sz w:val="24"/>
          <w:szCs w:val="24"/>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227683"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Pr>
          <w:rFonts w:ascii="Times New Roman" w:hAnsi="Times New Roman" w:cs="Times New Roman"/>
          <w:sz w:val="24"/>
          <w:szCs w:val="24"/>
        </w:rPr>
        <w:tab/>
      </w:r>
    </w:p>
    <w:p w:rsidR="00227683" w:rsidRPr="00624DAA" w:rsidRDefault="00227683" w:rsidP="00227683">
      <w:pPr>
        <w:spacing w:after="0"/>
        <w:jc w:val="center"/>
        <w:rPr>
          <w:rFonts w:ascii="Times New Roman" w:hAnsi="Times New Roman" w:cs="Times New Roman"/>
          <w:sz w:val="24"/>
          <w:szCs w:val="24"/>
        </w:rPr>
      </w:pPr>
      <w:r w:rsidRPr="00624DAA">
        <w:rPr>
          <w:rFonts w:ascii="Times New Roman" w:hAnsi="Times New Roman" w:cs="Times New Roman"/>
          <w:sz w:val="24"/>
          <w:szCs w:val="24"/>
        </w:rPr>
        <w:t>Замена приборов учета</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Установка нового прибора учета электроэнергии </w:t>
      </w:r>
      <w:proofErr w:type="gramStart"/>
      <w:r w:rsidRPr="00624DAA">
        <w:rPr>
          <w:rFonts w:ascii="Times New Roman" w:hAnsi="Times New Roman" w:cs="Times New Roman"/>
          <w:sz w:val="24"/>
          <w:szCs w:val="24"/>
        </w:rPr>
        <w:t>вместо</w:t>
      </w:r>
      <w:proofErr w:type="gramEnd"/>
      <w:r w:rsidRPr="00624DAA">
        <w:rPr>
          <w:rFonts w:ascii="Times New Roman" w:hAnsi="Times New Roman" w:cs="Times New Roman"/>
          <w:sz w:val="24"/>
          <w:szCs w:val="24"/>
        </w:rPr>
        <w:t xml:space="preserve"> имевшегося ранее подпадает под понятие замена. Замена приборов учета электроэнергии – один из первых шагов на пути повышения </w:t>
      </w:r>
      <w:proofErr w:type="spellStart"/>
      <w:r w:rsidRPr="00624DAA">
        <w:rPr>
          <w:rFonts w:ascii="Times New Roman" w:hAnsi="Times New Roman" w:cs="Times New Roman"/>
          <w:sz w:val="24"/>
          <w:szCs w:val="24"/>
        </w:rPr>
        <w:t>энергоэффективности</w:t>
      </w:r>
      <w:proofErr w:type="spellEnd"/>
      <w:r w:rsidRPr="00624DAA">
        <w:rPr>
          <w:rFonts w:ascii="Times New Roman" w:hAnsi="Times New Roman" w:cs="Times New Roman"/>
          <w:sz w:val="24"/>
          <w:szCs w:val="24"/>
        </w:rPr>
        <w:t>. Однако подавляющее большинство потребителей не знакомы с порядком замены приборов учета и доверяют эту работу неспециализированным коммерческим организациям, что в дальнейшем приводит к потере данных о потребленной электроэнергии потребителем и к возможной переплате за нее.</w:t>
      </w:r>
    </w:p>
    <w:p w:rsidR="00227683" w:rsidRPr="00624DAA" w:rsidRDefault="00227683" w:rsidP="00227683">
      <w:pPr>
        <w:spacing w:after="0"/>
        <w:ind w:firstLine="708"/>
        <w:jc w:val="both"/>
        <w:rPr>
          <w:rFonts w:ascii="Times New Roman" w:hAnsi="Times New Roman" w:cs="Times New Roman"/>
          <w:sz w:val="24"/>
          <w:szCs w:val="24"/>
        </w:rPr>
      </w:pPr>
      <w:bookmarkStart w:id="0" w:name="_GoBack"/>
      <w:bookmarkEnd w:id="0"/>
      <w:r w:rsidRPr="00624DAA">
        <w:rPr>
          <w:rFonts w:ascii="Times New Roman" w:hAnsi="Times New Roman" w:cs="Times New Roman"/>
          <w:sz w:val="24"/>
          <w:szCs w:val="24"/>
        </w:rPr>
        <w:t xml:space="preserve">Порядок замены приборов учета электроэнергии – регламентирован действующим законодательством. Так, в соответствии со ст.13 Федерального закона «Об энергосбережении и повышении энергетической эффективности…» № 261-ФЗ от 23.11.2009г. замена счетчика электроэнергии должна проводиться в присутствии представителей двух организаций – </w:t>
      </w:r>
      <w:proofErr w:type="spellStart"/>
      <w:r w:rsidRPr="00624DAA">
        <w:rPr>
          <w:rFonts w:ascii="Times New Roman" w:hAnsi="Times New Roman" w:cs="Times New Roman"/>
          <w:sz w:val="24"/>
          <w:szCs w:val="24"/>
        </w:rPr>
        <w:t>энергосбытовой</w:t>
      </w:r>
      <w:proofErr w:type="spellEnd"/>
      <w:r w:rsidRPr="00624DAA">
        <w:rPr>
          <w:rFonts w:ascii="Times New Roman" w:hAnsi="Times New Roman" w:cs="Times New Roman"/>
          <w:sz w:val="24"/>
          <w:szCs w:val="24"/>
        </w:rPr>
        <w:t xml:space="preserve"> и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В процессе замены прибора учета должны быть зафиксированы как показания вновь устанавливаемого прибора учета, так и что очень важно – показания заменяемого прибора учета электроэнергии. При этом все данные должны быть подтверждены (путем подписания соответствующего Акта) уполномоченными представителями </w:t>
      </w:r>
      <w:proofErr w:type="spellStart"/>
      <w:r w:rsidRPr="00624DAA">
        <w:rPr>
          <w:rFonts w:ascii="Times New Roman" w:hAnsi="Times New Roman" w:cs="Times New Roman"/>
          <w:sz w:val="24"/>
          <w:szCs w:val="24"/>
        </w:rPr>
        <w:t>энергосбытовой</w:t>
      </w:r>
      <w:proofErr w:type="spellEnd"/>
      <w:r w:rsidRPr="00624DAA">
        <w:rPr>
          <w:rFonts w:ascii="Times New Roman" w:hAnsi="Times New Roman" w:cs="Times New Roman"/>
          <w:sz w:val="24"/>
          <w:szCs w:val="24"/>
        </w:rPr>
        <w:t xml:space="preserve"> и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организациями. Только в этом случае, замена считается легитимной.</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В соответствии с действующим законодательством функция по осуществлению коммерческого учета электрической энергии и </w:t>
      </w:r>
      <w:proofErr w:type="gramStart"/>
      <w:r w:rsidRPr="00624DAA">
        <w:rPr>
          <w:rFonts w:ascii="Times New Roman" w:hAnsi="Times New Roman" w:cs="Times New Roman"/>
          <w:sz w:val="24"/>
          <w:szCs w:val="24"/>
        </w:rPr>
        <w:t>контроль за</w:t>
      </w:r>
      <w:proofErr w:type="gramEnd"/>
      <w:r w:rsidRPr="00624DAA">
        <w:rPr>
          <w:rFonts w:ascii="Times New Roman" w:hAnsi="Times New Roman" w:cs="Times New Roman"/>
          <w:sz w:val="24"/>
          <w:szCs w:val="24"/>
        </w:rPr>
        <w:t xml:space="preserve"> его осуществлением иными субъектами розничных рынков возложена  на сетевые организации. В связи с этим, при проведении работ по замене (установке) приборов учета (</w:t>
      </w:r>
      <w:proofErr w:type="gramStart"/>
      <w:r w:rsidRPr="00624DAA">
        <w:rPr>
          <w:rFonts w:ascii="Times New Roman" w:hAnsi="Times New Roman" w:cs="Times New Roman"/>
          <w:sz w:val="24"/>
          <w:szCs w:val="24"/>
        </w:rPr>
        <w:t>кем бы они не проводились</w:t>
      </w:r>
      <w:proofErr w:type="gramEnd"/>
      <w:r w:rsidRPr="00624DAA">
        <w:rPr>
          <w:rFonts w:ascii="Times New Roman" w:hAnsi="Times New Roman" w:cs="Times New Roman"/>
          <w:sz w:val="24"/>
          <w:szCs w:val="24"/>
        </w:rPr>
        <w:t xml:space="preserve">!) обязательно присутствие уполномоченного представителя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организации, к сетям которой технологически присоединены принадлежащие потребителю </w:t>
      </w:r>
      <w:proofErr w:type="spellStart"/>
      <w:r w:rsidRPr="00624DAA">
        <w:rPr>
          <w:rFonts w:ascii="Times New Roman" w:hAnsi="Times New Roman" w:cs="Times New Roman"/>
          <w:sz w:val="24"/>
          <w:szCs w:val="24"/>
        </w:rPr>
        <w:t>энергопринимающие</w:t>
      </w:r>
      <w:proofErr w:type="spellEnd"/>
      <w:r w:rsidRPr="00624DAA">
        <w:rPr>
          <w:rFonts w:ascii="Times New Roman" w:hAnsi="Times New Roman" w:cs="Times New Roman"/>
          <w:sz w:val="24"/>
          <w:szCs w:val="24"/>
        </w:rPr>
        <w:t xml:space="preserve"> устройства, в целях осуществления маркирования (пломбирования) вновь устанавливаемого прибора учета. </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При этом обязательно должен быть составлен Акт установки (замены) прибора учета, один экземпляр которого передается в </w:t>
      </w:r>
      <w:proofErr w:type="spellStart"/>
      <w:r w:rsidRPr="00624DAA">
        <w:rPr>
          <w:rFonts w:ascii="Times New Roman" w:hAnsi="Times New Roman" w:cs="Times New Roman"/>
          <w:sz w:val="24"/>
          <w:szCs w:val="24"/>
        </w:rPr>
        <w:t>энергосбытовую</w:t>
      </w:r>
      <w:proofErr w:type="spellEnd"/>
      <w:r w:rsidRPr="00624DAA">
        <w:rPr>
          <w:rFonts w:ascii="Times New Roman" w:hAnsi="Times New Roman" w:cs="Times New Roman"/>
          <w:sz w:val="24"/>
          <w:szCs w:val="24"/>
        </w:rPr>
        <w:t xml:space="preserve"> организацию, с которой у </w:t>
      </w:r>
      <w:r w:rsidRPr="00624DAA">
        <w:rPr>
          <w:rFonts w:ascii="Times New Roman" w:hAnsi="Times New Roman" w:cs="Times New Roman"/>
          <w:sz w:val="24"/>
          <w:szCs w:val="24"/>
        </w:rPr>
        <w:lastRenderedPageBreak/>
        <w:t>потребителя заключен договор электроснабжения, для последующего внесения соответствующих изменений данных расчетного прибора учета в лицевой счет и соответствующий договор.</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 xml:space="preserve">Самостоятельная замена прибора учета может повлечь за собой ситуацию, когда вновь установленный прибор учета не будет принят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организацией в качестве расчетного, например, вследствие того, что прибор учета не состоит в Государственном реестре средств измерений или имеет класс точности, ниже требуемого положениями действующего законодательства или нарушена схема подключения прибора учета или при проверке многотарифного прибора учета выявлено несоответствие запрограммированного в</w:t>
      </w:r>
      <w:proofErr w:type="gramEnd"/>
      <w:r w:rsidRPr="00624DAA">
        <w:rPr>
          <w:rFonts w:ascii="Times New Roman" w:hAnsi="Times New Roman" w:cs="Times New Roman"/>
          <w:sz w:val="24"/>
          <w:szCs w:val="24"/>
        </w:rPr>
        <w:t xml:space="preserve"> нем тарифного расписания </w:t>
      </w:r>
      <w:proofErr w:type="gramStart"/>
      <w:r w:rsidRPr="00624DAA">
        <w:rPr>
          <w:rFonts w:ascii="Times New Roman" w:hAnsi="Times New Roman" w:cs="Times New Roman"/>
          <w:sz w:val="24"/>
          <w:szCs w:val="24"/>
        </w:rPr>
        <w:t>действующему</w:t>
      </w:r>
      <w:proofErr w:type="gramEnd"/>
      <w:r w:rsidRPr="00624DAA">
        <w:rPr>
          <w:rFonts w:ascii="Times New Roman" w:hAnsi="Times New Roman" w:cs="Times New Roman"/>
          <w:sz w:val="24"/>
          <w:szCs w:val="24"/>
        </w:rPr>
        <w:t xml:space="preserve"> на территории Ивановской области. В связи с чем, приглашение уполномоченного представителя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организации обязательно (!), при этом уполномоченный представитель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организации на месте примет решение о маркировании (пломбировании) прибора учета, составит Акт установки (замены) прибора учета, либо Акт о </w:t>
      </w:r>
      <w:proofErr w:type="spellStart"/>
      <w:r w:rsidRPr="00624DAA">
        <w:rPr>
          <w:rFonts w:ascii="Times New Roman" w:hAnsi="Times New Roman" w:cs="Times New Roman"/>
          <w:sz w:val="24"/>
          <w:szCs w:val="24"/>
        </w:rPr>
        <w:t>безучетном</w:t>
      </w:r>
      <w:proofErr w:type="spellEnd"/>
      <w:r w:rsidRPr="00624DAA">
        <w:rPr>
          <w:rFonts w:ascii="Times New Roman" w:hAnsi="Times New Roman" w:cs="Times New Roman"/>
          <w:sz w:val="24"/>
          <w:szCs w:val="24"/>
        </w:rPr>
        <w:t xml:space="preserve"> потреблении электрической энергии.</w:t>
      </w:r>
      <w:r>
        <w:rPr>
          <w:rFonts w:ascii="Times New Roman" w:hAnsi="Times New Roman" w:cs="Times New Roman"/>
          <w:sz w:val="24"/>
          <w:szCs w:val="24"/>
        </w:rPr>
        <w:t xml:space="preserve"> </w:t>
      </w:r>
      <w:r w:rsidRPr="00624DAA">
        <w:rPr>
          <w:rFonts w:ascii="Times New Roman" w:hAnsi="Times New Roman" w:cs="Times New Roman"/>
          <w:sz w:val="24"/>
          <w:szCs w:val="24"/>
        </w:rPr>
        <w:t xml:space="preserve">Таким образом, порядок замены прибора учета и последующей его приемки в эксплуатацию (в том числе пломбирования и маркирования) определен как действующим законодательством, так и договорными отношениями между потребителем и соответствующей </w:t>
      </w:r>
      <w:proofErr w:type="spellStart"/>
      <w:r w:rsidRPr="00624DAA">
        <w:rPr>
          <w:rFonts w:ascii="Times New Roman" w:hAnsi="Times New Roman" w:cs="Times New Roman"/>
          <w:sz w:val="24"/>
          <w:szCs w:val="24"/>
        </w:rPr>
        <w:t>энергосбытовой</w:t>
      </w:r>
      <w:proofErr w:type="spellEnd"/>
      <w:r w:rsidRPr="00624DAA">
        <w:rPr>
          <w:rFonts w:ascii="Times New Roman" w:hAnsi="Times New Roman" w:cs="Times New Roman"/>
          <w:sz w:val="24"/>
          <w:szCs w:val="24"/>
        </w:rPr>
        <w:t xml:space="preserve">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организацией, которыми и следует руководствоваться при решении вопросов, связанных с организацией коммерческого учета электроэнергии.</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Условия организации договорных отношений по вопросам замены, установки и эксплуатации приборов </w:t>
      </w:r>
      <w:proofErr w:type="gramStart"/>
      <w:r w:rsidRPr="00624DAA">
        <w:rPr>
          <w:rFonts w:ascii="Times New Roman" w:hAnsi="Times New Roman" w:cs="Times New Roman"/>
          <w:sz w:val="24"/>
          <w:szCs w:val="24"/>
        </w:rPr>
        <w:t>учета</w:t>
      </w:r>
      <w:proofErr w:type="gramEnd"/>
      <w:r w:rsidRPr="00624DAA">
        <w:rPr>
          <w:rFonts w:ascii="Times New Roman" w:hAnsi="Times New Roman" w:cs="Times New Roman"/>
          <w:sz w:val="24"/>
          <w:szCs w:val="24"/>
        </w:rPr>
        <w:t xml:space="preserve"> прежде всего регламентированы Основными положениями функционирования розничных рынков электроэнергии, утвержденными Постановлением Правительства Российской Федерации от 04.05.2012г. № 442, а также Порядком заключения и существенными условиями договора, регулирующего условия установки, замены и (или) эксплуатации приборов учета используемых энергетических ресурсов, утвержденным Приказом Министерства энергетики РФ от 07.04.2010г. № 149. </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 </w:t>
      </w:r>
    </w:p>
    <w:p w:rsidR="00227683" w:rsidRPr="00624DAA" w:rsidRDefault="00227683" w:rsidP="00227683">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Более подробную информацию по вопросам порядка, сроков и стоимости оказания услуг по замене (установке) приборов учета электроэнергии можно получить в </w:t>
      </w:r>
      <w:r>
        <w:rPr>
          <w:rFonts w:ascii="Times New Roman" w:hAnsi="Times New Roman" w:cs="Times New Roman"/>
          <w:sz w:val="24"/>
          <w:szCs w:val="24"/>
        </w:rPr>
        <w:t>ОАО «Кинешемская</w:t>
      </w:r>
      <w:r w:rsidRPr="00624DAA">
        <w:rPr>
          <w:rFonts w:ascii="Times New Roman" w:hAnsi="Times New Roman" w:cs="Times New Roman"/>
          <w:sz w:val="24"/>
          <w:szCs w:val="24"/>
        </w:rPr>
        <w:t xml:space="preserve"> </w:t>
      </w:r>
      <w:r>
        <w:rPr>
          <w:rFonts w:ascii="Times New Roman" w:hAnsi="Times New Roman" w:cs="Times New Roman"/>
          <w:sz w:val="24"/>
          <w:szCs w:val="24"/>
        </w:rPr>
        <w:t>ГЭС</w:t>
      </w:r>
      <w:r w:rsidRPr="00624DAA">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Pr="00624DAA">
        <w:rPr>
          <w:rFonts w:ascii="Times New Roman" w:hAnsi="Times New Roman" w:cs="Times New Roman"/>
          <w:sz w:val="24"/>
          <w:szCs w:val="24"/>
        </w:rPr>
        <w:t>155813, Ивановская обл., г. Кинешма, ул. Высокая, д.1.</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center"/>
        <w:rPr>
          <w:rFonts w:ascii="Times New Roman" w:hAnsi="Times New Roman" w:cs="Times New Roman"/>
          <w:sz w:val="24"/>
          <w:szCs w:val="24"/>
        </w:rPr>
      </w:pPr>
      <w:r w:rsidRPr="00624DAA">
        <w:rPr>
          <w:rFonts w:ascii="Times New Roman" w:hAnsi="Times New Roman" w:cs="Times New Roman"/>
          <w:sz w:val="24"/>
          <w:szCs w:val="24"/>
        </w:rPr>
        <w:t>Основные метрологические характеристики электросчетчиков**</w:t>
      </w:r>
    </w:p>
    <w:p w:rsidR="00227683" w:rsidRPr="00624DAA" w:rsidRDefault="00227683" w:rsidP="00227683">
      <w:pPr>
        <w:spacing w:after="0"/>
        <w:jc w:val="center"/>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Однофазные:</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Номинальное напряжение – 230</w:t>
      </w:r>
      <w:proofErr w:type="gramStart"/>
      <w:r w:rsidRPr="00624DAA">
        <w:rPr>
          <w:rFonts w:ascii="Times New Roman" w:hAnsi="Times New Roman" w:cs="Times New Roman"/>
          <w:sz w:val="24"/>
          <w:szCs w:val="24"/>
        </w:rPr>
        <w:t xml:space="preserve"> В</w:t>
      </w:r>
      <w:proofErr w:type="gramEnd"/>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Номинальный ток – 5(60) А</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proofErr w:type="gramStart"/>
      <w:r w:rsidRPr="00624DAA">
        <w:rPr>
          <w:rFonts w:ascii="Times New Roman" w:hAnsi="Times New Roman" w:cs="Times New Roman"/>
          <w:sz w:val="24"/>
          <w:szCs w:val="24"/>
        </w:rPr>
        <w:t>Трехфазные прямого включения:</w:t>
      </w:r>
      <w:proofErr w:type="gramEnd"/>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Номинальное напряжение – 3х230/400</w:t>
      </w:r>
      <w:proofErr w:type="gramStart"/>
      <w:r w:rsidRPr="00624DAA">
        <w:rPr>
          <w:rFonts w:ascii="Times New Roman" w:hAnsi="Times New Roman" w:cs="Times New Roman"/>
          <w:sz w:val="24"/>
          <w:szCs w:val="24"/>
        </w:rPr>
        <w:t xml:space="preserve"> В</w:t>
      </w:r>
      <w:proofErr w:type="gramEnd"/>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Номинальный ток – 5(60)  А</w:t>
      </w:r>
    </w:p>
    <w:p w:rsidR="00227683" w:rsidRPr="00624DAA" w:rsidRDefault="00227683" w:rsidP="00227683">
      <w:pPr>
        <w:spacing w:after="0"/>
        <w:jc w:val="both"/>
        <w:rPr>
          <w:rFonts w:ascii="Times New Roman" w:hAnsi="Times New Roman" w:cs="Times New Roman"/>
          <w:sz w:val="24"/>
          <w:szCs w:val="24"/>
        </w:rPr>
      </w:pPr>
    </w:p>
    <w:p w:rsidR="00227683" w:rsidRPr="00624DAA" w:rsidRDefault="00227683" w:rsidP="00227683">
      <w:pPr>
        <w:spacing w:after="0"/>
        <w:jc w:val="both"/>
        <w:rPr>
          <w:rFonts w:ascii="Times New Roman" w:hAnsi="Times New Roman" w:cs="Times New Roman"/>
          <w:sz w:val="24"/>
          <w:szCs w:val="24"/>
        </w:rPr>
      </w:pPr>
      <w:proofErr w:type="gramStart"/>
      <w:r w:rsidRPr="00624DAA">
        <w:rPr>
          <w:rFonts w:ascii="Times New Roman" w:hAnsi="Times New Roman" w:cs="Times New Roman"/>
          <w:sz w:val="24"/>
          <w:szCs w:val="24"/>
        </w:rPr>
        <w:t>Трехфазные трансформаторного включения:</w:t>
      </w:r>
      <w:proofErr w:type="gramEnd"/>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Номинальное напряжение – 3х57,7/100 или 3х230/400</w:t>
      </w:r>
      <w:proofErr w:type="gramStart"/>
      <w:r w:rsidRPr="00624DAA">
        <w:rPr>
          <w:rFonts w:ascii="Times New Roman" w:hAnsi="Times New Roman" w:cs="Times New Roman"/>
          <w:sz w:val="24"/>
          <w:szCs w:val="24"/>
        </w:rPr>
        <w:t xml:space="preserve"> В</w:t>
      </w:r>
      <w:proofErr w:type="gramEnd"/>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lastRenderedPageBreak/>
        <w:t>Номинальный ток – 5(7,5) или 5(10) А</w:t>
      </w:r>
    </w:p>
    <w:p w:rsidR="00227683" w:rsidRPr="00624DAA" w:rsidRDefault="00227683" w:rsidP="00227683">
      <w:pPr>
        <w:spacing w:after="0"/>
        <w:jc w:val="both"/>
        <w:rPr>
          <w:rFonts w:ascii="Times New Roman" w:hAnsi="Times New Roman" w:cs="Times New Roman"/>
          <w:sz w:val="24"/>
          <w:szCs w:val="24"/>
        </w:rPr>
      </w:pPr>
      <w:r w:rsidRPr="00624DAA">
        <w:rPr>
          <w:rFonts w:ascii="Times New Roman" w:hAnsi="Times New Roman" w:cs="Times New Roman"/>
          <w:sz w:val="24"/>
          <w:szCs w:val="24"/>
        </w:rPr>
        <w:t>**- приведенные выше метрологические характеристики электросчетчиков могут отличаться в зависимости от модели и завода-изготовителя.</w:t>
      </w:r>
    </w:p>
    <w:p w:rsidR="00227683" w:rsidRPr="00624DAA" w:rsidRDefault="00227683" w:rsidP="00227683">
      <w:pPr>
        <w:spacing w:after="0"/>
        <w:jc w:val="both"/>
        <w:rPr>
          <w:rFonts w:ascii="Times New Roman" w:hAnsi="Times New Roman" w:cs="Times New Roman"/>
          <w:sz w:val="24"/>
          <w:szCs w:val="24"/>
        </w:rPr>
      </w:pPr>
    </w:p>
    <w:p w:rsidR="00C218DA" w:rsidRDefault="00C218DA"/>
    <w:sectPr w:rsidR="00C2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14"/>
    <w:rsid w:val="000A22A7"/>
    <w:rsid w:val="00227683"/>
    <w:rsid w:val="008A5C14"/>
    <w:rsid w:val="00C2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3645</Words>
  <Characters>20781</Characters>
  <Application>Microsoft Office Word</Application>
  <DocSecurity>0</DocSecurity>
  <Lines>173</Lines>
  <Paragraphs>48</Paragraphs>
  <ScaleCrop>false</ScaleCrop>
  <Company>SPecialiST RePack</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Urist3</dc:creator>
  <cp:keywords/>
  <dc:description/>
  <cp:lastModifiedBy>Urist3</cp:lastModifiedBy>
  <cp:revision>3</cp:revision>
  <dcterms:created xsi:type="dcterms:W3CDTF">2015-07-23T12:20:00Z</dcterms:created>
  <dcterms:modified xsi:type="dcterms:W3CDTF">2015-07-23T12:40:00Z</dcterms:modified>
</cp:coreProperties>
</file>